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Сообщение о возможном установлении публичного сервитута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28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п. 3 статьи 39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42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Земельного кодекса Российской Федерации Департамент имущественных и земельных отношений Курганской области настоящим сообщает, что в целях размещения и эксплуатации линейного объекта, его неотъемлемых технологических частей «Газопровод-отвод и ГРС «Альменево» Курганской области» (п. 1 ст. 39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 xml:space="preserve">37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Земельного кодекса Российской Федерации) возможно установление публичного сервитута </w:t>
      </w:r>
      <w:r>
        <w:rPr>
          <w:color w:val="121416"/>
          <w:spacing w:val="0"/>
          <w:w w:val="100"/>
          <w:position w:val="0"/>
          <w:shd w:val="clear" w:color="auto" w:fill="auto"/>
          <w:lang w:val="ru-RU" w:eastAsia="ru-RU" w:bidi="ru-RU"/>
        </w:rPr>
        <w:t>в отношении следующих земельных участков и земель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:</w:t>
      </w:r>
    </w:p>
    <w:tbl>
      <w:tblPr>
        <w:tblOverlap w:val="never"/>
        <w:jc w:val="center"/>
        <w:tblLayout w:type="fixed"/>
      </w:tblPr>
      <w:tblGrid>
        <w:gridCol w:w="710"/>
        <w:gridCol w:w="2702"/>
        <w:gridCol w:w="6806"/>
      </w:tblGrid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Кадастровый номер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Адрес земельного участка</w:t>
            </w:r>
          </w:p>
        </w:tc>
      </w:tr>
      <w:tr>
        <w:trPr>
          <w:trHeight w:val="9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45:01:020401:107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Местоположение установлено относительно ориентира, расположенного в границах участка. Почтовый адрес ориентира: Курганская область, р-н Альменевский, Малышевский сельсовет.</w:t>
            </w:r>
          </w:p>
        </w:tc>
      </w:tr>
      <w:tr>
        <w:trPr>
          <w:trHeight w:val="9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45:01:010602:539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Местоположение установлено относительно ориентира, расположенного в границах участка. Почтовый адрес ориентира: Курганская область, р-н Альменевский, Малышевский сельсовет</w:t>
            </w: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45:01:020401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Курганская область, Альменевский р-н</w:t>
            </w: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45:01:010602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Курганская область, Альменевский р-н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по адресу: 640002, Курганская область, г. Курган, пл. Ленина, 1, каб. 313 (Департамент имущественных и земельных отношений Курганской области).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п. 8 ст. 39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42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Земельного кодекса Российской Федерации).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Понедельник - четверг: с 9:30 до 12:30 и с 14:00 до 17:00;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Пятница: с 9:30 до 12:30 и с 14:00 до 15:00.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Данная информация также размещена на официальных сайтах Департамента имущественных и земельных отношений Курганской области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(</w:t>
      </w:r>
      <w:r>
        <w:fldChar w:fldCharType="begin"/>
      </w:r>
      <w:r>
        <w:rPr/>
        <w:instrText> HYPERLINK "http://www.dizo.kurganobl.ru/"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www.dizo.kurganobl.ru 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(рубрика «Публичные сервитуты для размещения инженерных сооружений регионального значения»), Администрации Альменевского муниципального округа Курганской области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(</w:t>
      </w:r>
      <w:r>
        <w:fldChar w:fldCharType="begin"/>
      </w:r>
      <w:r>
        <w:rPr/>
        <w:instrText> HYPERLINK "https://almenevskij-r45.gosweb.gosuslugi.ru/"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https://almenevskij- r45.gosweb.gosuslugi.ru/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Обоснование необходимости установления публичного сервитута: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0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Программа развития газоснабжения и газификации Курганской области на период 2021</w:t>
        <w:softHyphen/>
        <w:t>2025 годы.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18" w:val="left"/>
        </w:tabs>
        <w:bidi w:val="0"/>
        <w:spacing w:before="0" w:after="240" w:line="240" w:lineRule="auto"/>
        <w:ind w:left="0" w:right="0" w:firstLine="72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100" w:right="536" w:bottom="1100" w:left="1101" w:header="672" w:footer="672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Постановление Губернатора Курганской области от 22 апреля 2021 г. № 38 «Об утверждении региональной программы газификации Курганской области на 2021-2030 годы» (информация размещена на официальном сайте Правительства Курганской области: </w:t>
      </w:r>
      <w:r>
        <w:fldChar w:fldCharType="begin"/>
      </w:r>
      <w:r>
        <w:rPr/>
        <w:instrText> HYPERLINK "https://kurganobl.ru/"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https://kurganobl.ru/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).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 границ объекта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822" w:right="536" w:bottom="972" w:left="1101" w:header="394" w:footer="544" w:gutter="0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641350</wp:posOffset>
            </wp:positionH>
            <wp:positionV relativeFrom="paragraph">
              <wp:posOffset>0</wp:posOffset>
            </wp:positionV>
            <wp:extent cx="6492240" cy="7687310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492240" cy="76873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</w:pPr>
      <w:r>
        <w:drawing>
          <wp:anchor distT="0" distB="0" distL="0" distR="0" simplePos="0" relativeHeight="125829379" behindDoc="0" locked="0" layoutInCell="1" allowOverlap="1">
            <wp:simplePos x="0" y="0"/>
            <wp:positionH relativeFrom="page">
              <wp:posOffset>675005</wp:posOffset>
            </wp:positionH>
            <wp:positionV relativeFrom="paragraph">
              <wp:posOffset>12700</wp:posOffset>
            </wp:positionV>
            <wp:extent cx="2901950" cy="1420495"/>
            <wp:wrapTight wrapText="bothSides">
              <wp:wrapPolygon>
                <wp:start x="2567" y="0"/>
                <wp:lineTo x="21600" y="0"/>
                <wp:lineTo x="21600" y="10336"/>
                <wp:lineTo x="19079" y="10336"/>
                <wp:lineTo x="19079" y="15945"/>
                <wp:lineTo x="16830" y="15945"/>
                <wp:lineTo x="16830" y="21600"/>
                <wp:lineTo x="0" y="21600"/>
                <wp:lineTo x="0" y="11912"/>
                <wp:lineTo x="3793" y="11912"/>
                <wp:lineTo x="3793" y="10336"/>
                <wp:lineTo x="2567" y="10336"/>
                <wp:lineTo x="2567" y="0"/>
              </wp:wrapPolygon>
            </wp:wrapTight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901950" cy="14204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  <w:rPr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681355</wp:posOffset>
                </wp:positionH>
                <wp:positionV relativeFrom="paragraph">
                  <wp:posOffset>12700</wp:posOffset>
                </wp:positionV>
                <wp:extent cx="524510" cy="19177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451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>Подпись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53.649999999999999pt;margin-top:1.pt;width:41.300000000000004pt;height:15.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Подпись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i w:val="0"/>
          <w:i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Ильдеменова Е.О. Дата "07" апреля 2025 г.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лице составившего описание местоположения границ объекта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ОПИСАНИЕ ГРАНИЦ ПУБЛИЧНОГО СЕРВИТУТА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Публичный сервитут на земельные участки, расположенные на территории</w:t>
        <w:br/>
        <w:t>Альменевского муниципального округа Курганской области, в целях размещения</w:t>
        <w:br/>
        <w:t>и эксплуатации линейного объекта системы газоснабжения, его неотъемлемых</w:t>
        <w:br/>
        <w:t>технологических частей "Газопровод-отвод и ГРС "Альменево" Курганской</w:t>
        <w:br/>
        <w:t>области"</w:t>
      </w:r>
    </w:p>
    <w:tbl>
      <w:tblPr>
        <w:tblOverlap w:val="never"/>
        <w:jc w:val="center"/>
        <w:tblLayout w:type="fixed"/>
      </w:tblPr>
      <w:tblGrid>
        <w:gridCol w:w="859"/>
        <w:gridCol w:w="5218"/>
        <w:gridCol w:w="4147"/>
      </w:tblGrid>
      <w:tr>
        <w:trPr>
          <w:trHeight w:val="34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(наименование объекта, местоположение границ которого описано (далее - объект))</w:t>
            </w:r>
          </w:p>
        </w:tc>
      </w:tr>
      <w:tr>
        <w:trPr>
          <w:trHeight w:val="45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Раздел 1</w:t>
            </w:r>
          </w:p>
        </w:tc>
      </w:tr>
      <w:tr>
        <w:trPr>
          <w:trHeight w:val="451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Сведения об объекте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Характеристики объекта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Описание характеристик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Местоположение объекта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Курганская область, м о Альменевский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Площадь объекта +/- величина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погрешности определения площади (Р +/- Дельта Р)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277 +/- 6 м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2</w:t>
            </w:r>
          </w:p>
        </w:tc>
      </w:tr>
      <w:tr>
        <w:trPr>
          <w:trHeight w:val="52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характеристики объекта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Публичный сервитут на земельные участки, расположенные на территории Альменевского муниципального округа Курганской области, в целях размещения и эксплуатации линейного объекта системы газоснабжения, его неотъемлемых технологических частей "Газопровод-отвод и ГРС "Альменево" Курганской области", и эксплуатируется для организации газоснабжения населения, установленный Постановлением Администрацией Альменевского муниципального округа Курганской области сроком на 49 лет в пользу ООО "Газпром межрегионгаз" (ИНН - 5003021311, ОГРН - 1025000653930, Юридический адрес 197110, г. Санкт-Петербург, наб. Адмирала Лазарева, д. 24, литер А, Почтовый адрес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BOX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1287, Санкт-Петербург, Российская Федерация, 200961, Электронная почта </w:t>
            </w:r>
            <w:r>
              <w:fldChar w:fldCharType="begin"/>
            </w:r>
            <w:r>
              <w:rPr/>
              <w:instrText> HYPERLINK "mailto:mrg@mrg.gazprom.ru"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mrg@mrg.gazprom.ru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)</w:t>
            </w:r>
          </w:p>
        </w:tc>
      </w:tr>
      <w:tr>
        <w:trPr>
          <w:trHeight w:val="4536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84" w:right="556" w:bottom="794" w:left="1121" w:header="456" w:footer="366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050"/>
        <w:gridCol w:w="1363"/>
        <w:gridCol w:w="1358"/>
        <w:gridCol w:w="1872"/>
        <w:gridCol w:w="1757"/>
        <w:gridCol w:w="1824"/>
      </w:tblGrid>
      <w:tr>
        <w:trPr>
          <w:trHeight w:val="576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Сведения о местоположении границ объекта</w:t>
            </w:r>
          </w:p>
        </w:tc>
      </w:tr>
      <w:tr>
        <w:trPr>
          <w:trHeight w:val="456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Система координат МСК 45, зона 2</w:t>
            </w:r>
          </w:p>
        </w:tc>
      </w:tr>
      <w:tr>
        <w:trPr>
          <w:trHeight w:val="336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 Сведения о характерных точках границ объекта</w:t>
            </w:r>
          </w:p>
        </w:tc>
      </w:tr>
      <w:tr>
        <w:trPr>
          <w:trHeight w:val="79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Обозначение характерных точек границ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Координаты, м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Метод определения координат характерной точки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Средняя квадратическая погрешность положения характерной точки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(Mt),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Описание обозначения точки на местности (при наличии)</w:t>
            </w:r>
          </w:p>
        </w:tc>
      </w:tr>
      <w:tr>
        <w:trPr>
          <w:trHeight w:val="79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Y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383327.72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2259700.45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метод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383327.82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2259707.22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метод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383286.83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2259708.36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метод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383286.65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2259701.64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метод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383327.72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2259700.45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метод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336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79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Обозначение характерных точек части границы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Координаты, м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Метод определения координат характерной точки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Средняя квадратическая погрешность положения характерной точки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(Mt),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Описание обозначения точки на местности (при наличии)</w:t>
            </w:r>
          </w:p>
        </w:tc>
      </w:tr>
      <w:tr>
        <w:trPr>
          <w:trHeight w:val="79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Y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6216" w:hRule="exact"/>
        </w:trPr>
        <w:tc>
          <w:tcPr>
            <w:gridSpan w:val="6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426"/>
        <w:gridCol w:w="1080"/>
        <w:gridCol w:w="1075"/>
        <w:gridCol w:w="1080"/>
        <w:gridCol w:w="1018"/>
        <w:gridCol w:w="1531"/>
        <w:gridCol w:w="1699"/>
        <w:gridCol w:w="1315"/>
      </w:tblGrid>
      <w:tr>
        <w:trPr>
          <w:trHeight w:val="571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456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Система координат -</w:t>
            </w:r>
          </w:p>
        </w:tc>
      </w:tr>
      <w:tr>
        <w:trPr>
          <w:trHeight w:val="341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 Сведения о характерных точках границ объекта</w:t>
            </w:r>
          </w:p>
        </w:tc>
      </w:tr>
      <w:tr>
        <w:trPr>
          <w:trHeight w:val="79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Обозначение характерных точек границ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Существующие координаты, м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Измененные (уточненные) координаты, м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Метод определения координат характерной точки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Средняя квадратическая погрешность положения характерной точки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(Mt),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Описание обозначения точки на местности (при наличии)</w:t>
            </w:r>
          </w:p>
        </w:tc>
      </w:tr>
      <w:tr>
        <w:trPr>
          <w:trHeight w:val="79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Y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/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79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Обозначение характерных точек части границы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Существующие координаты, м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Измененные (уточненные) координаты, м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Метод определения координат характерной точки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Средняя квадратическая погрешность положения характерной точки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(Mt),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Описание обозначения точки на местности (при наличии)</w:t>
            </w:r>
          </w:p>
        </w:tc>
      </w:tr>
      <w:tr>
        <w:trPr>
          <w:trHeight w:val="79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Y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/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2288" w:val="left"/>
              </w:tabs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  <w:tab/>
              <w:t>8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8" w:hRule="exact"/>
        </w:trPr>
        <w:tc>
          <w:tcPr>
            <w:gridSpan w:val="8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headerReference w:type="default" r:id="rId9"/>
      <w:footnotePr>
        <w:pos w:val="pageBottom"/>
        <w:numFmt w:val="decimal"/>
        <w:numRestart w:val="continuous"/>
      </w:footnotePr>
      <w:pgSz w:w="11900" w:h="16840"/>
      <w:pgMar w:top="884" w:right="556" w:bottom="794" w:left="1121" w:header="0" w:footer="366" w:gutter="0"/>
      <w:pgNumType w:start="2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3640455</wp:posOffset>
              </wp:positionH>
              <wp:positionV relativeFrom="page">
                <wp:posOffset>363220</wp:posOffset>
              </wp:positionV>
              <wp:extent cx="631190" cy="13398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119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ru-RU" w:eastAsia="ru-RU" w:bidi="ru-RU"/>
                            </w:rPr>
                            <w:t xml:space="preserve">Раздел </w:t>
                          </w: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86.65000000000003pt;margin-top:28.600000000000001pt;width:49.700000000000003pt;height:10.5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ru-RU" w:eastAsia="ru-RU" w:bidi="ru-RU"/>
                      </w:rPr>
                      <w:t xml:space="preserve">Раздел </w:t>
                    </w: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Другое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Основной текст (2)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3">
    <w:name w:val="Основной текст (3)_"/>
    <w:basedOn w:val="DefaultParagraphFont"/>
    <w:link w:val="Style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19">
    <w:name w:val="Колонтитул (2)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Другое"/>
    <w:basedOn w:val="Normal"/>
    <w:link w:val="CharStyle8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Основной текст (2)"/>
    <w:basedOn w:val="Normal"/>
    <w:link w:val="CharStyle11"/>
    <w:pPr>
      <w:widowControl w:val="0"/>
      <w:shd w:val="clear" w:color="auto" w:fill="auto"/>
      <w:spacing w:after="6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12">
    <w:name w:val="Основной текст (3)"/>
    <w:basedOn w:val="Normal"/>
    <w:link w:val="CharStyle13"/>
    <w:pPr>
      <w:widowControl w:val="0"/>
      <w:shd w:val="clear" w:color="auto" w:fill="auto"/>
      <w:spacing w:after="210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Style18">
    <w:name w:val="Колонтитул (2)"/>
    <w:basedOn w:val="Normal"/>
    <w:link w:val="CharStyle1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Untitled</dc:title>
  <dc:subject/>
  <dc:creator/>
  <cp:keywords/>
</cp:coreProperties>
</file>